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67623C82" w:rsidR="00DF5EDA" w:rsidRPr="00C06665" w:rsidRDefault="00DF5EDA" w:rsidP="007B11D5">
      <w:pPr>
        <w:suppressAutoHyphens/>
        <w:autoSpaceDE w:val="0"/>
        <w:autoSpaceDN w:val="0"/>
        <w:adjustRightInd w:val="0"/>
        <w:ind w:right="-1"/>
        <w:jc w:val="both"/>
        <w:rPr>
          <w:rFonts w:asciiTheme="minorHAnsi" w:hAnsiTheme="minorHAnsi" w:cstheme="minorHAnsi"/>
          <w:b/>
          <w:bCs/>
          <w:i/>
          <w:iCs/>
          <w:color w:val="00B050"/>
          <w:sz w:val="21"/>
          <w:szCs w:val="21"/>
          <w:lang w:val="en-US"/>
        </w:rPr>
        <w:sectPr w:rsidR="00DF5EDA" w:rsidRPr="00C06665" w:rsidSect="0024232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851" w:header="0" w:footer="567" w:gutter="0"/>
          <w:cols w:space="568"/>
          <w:titlePg/>
          <w:docGrid w:linePitch="272"/>
        </w:sectPr>
      </w:pPr>
    </w:p>
    <w:p w14:paraId="39719E62" w14:textId="77777777" w:rsidR="00C435D7" w:rsidRPr="00C435D7" w:rsidRDefault="00C435D7" w:rsidP="00C435D7">
      <w:pPr>
        <w:suppressAutoHyphens/>
        <w:jc w:val="both"/>
        <w:rPr>
          <w:rFonts w:asciiTheme="minorHAnsi" w:hAnsiTheme="minorHAnsi" w:cstheme="minorHAnsi"/>
          <w:b/>
          <w:bCs/>
          <w:i/>
          <w:iCs/>
          <w:color w:val="FF0000"/>
          <w:sz w:val="21"/>
          <w:szCs w:val="21"/>
          <w:lang w:val="en-US"/>
        </w:rPr>
      </w:pPr>
      <w:r w:rsidRPr="00C435D7">
        <w:rPr>
          <w:rFonts w:asciiTheme="minorHAnsi" w:hAnsiTheme="minorHAnsi" w:cstheme="minorHAnsi"/>
          <w:b/>
          <w:bCs/>
          <w:i/>
          <w:iCs/>
          <w:color w:val="FF0000"/>
          <w:sz w:val="21"/>
          <w:szCs w:val="21"/>
          <w:lang w:val="en-US"/>
        </w:rPr>
        <w:t>LED UV light for industrial applications</w:t>
      </w:r>
    </w:p>
    <w:p w14:paraId="520F3106" w14:textId="2DF03FF6" w:rsidR="00C435D7" w:rsidRPr="00C435D7" w:rsidRDefault="008F239B" w:rsidP="00C435D7">
      <w:pPr>
        <w:suppressAutoHyphens/>
        <w:jc w:val="both"/>
        <w:rPr>
          <w:rFonts w:asciiTheme="minorHAnsi" w:hAnsiTheme="minorHAnsi" w:cstheme="minorHAnsi"/>
          <w:i/>
          <w:iCs/>
          <w:sz w:val="21"/>
          <w:szCs w:val="21"/>
          <w:lang w:val="en-US"/>
        </w:rPr>
        <w:sectPr w:rsidR="00C435D7" w:rsidRPr="00C435D7" w:rsidSect="00390746">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lang w:val="en-US"/>
        </w:rPr>
        <w:t>ipf</w:t>
      </w:r>
      <w:r w:rsidR="00C435D7" w:rsidRPr="00C435D7">
        <w:rPr>
          <w:rFonts w:asciiTheme="minorHAnsi" w:hAnsiTheme="minorHAnsi" w:cstheme="minorHAnsi"/>
          <w:i/>
          <w:iCs/>
          <w:sz w:val="21"/>
          <w:szCs w:val="21"/>
          <w:lang w:val="en-US"/>
        </w:rPr>
        <w:t xml:space="preserve"> adds new, robust alternative solution to its range </w:t>
      </w:r>
    </w:p>
    <w:p w14:paraId="2175CEB6" w14:textId="77777777" w:rsidR="00111EB0" w:rsidRPr="00111EB0" w:rsidRDefault="00111EB0" w:rsidP="007B11D5">
      <w:pPr>
        <w:suppressAutoHyphens/>
        <w:jc w:val="both"/>
        <w:rPr>
          <w:rFonts w:asciiTheme="minorHAnsi" w:hAnsiTheme="minorHAnsi" w:cstheme="minorHAnsi"/>
          <w:sz w:val="18"/>
          <w:szCs w:val="18"/>
          <w:lang w:val="en-US"/>
        </w:rPr>
      </w:pPr>
    </w:p>
    <w:p w14:paraId="4AD4094F" w14:textId="579938DA" w:rsidR="00C435D7" w:rsidRPr="00C435D7" w:rsidRDefault="00C435D7" w:rsidP="00C435D7">
      <w:pPr>
        <w:suppressAutoHyphens/>
        <w:jc w:val="both"/>
        <w:rPr>
          <w:rFonts w:asciiTheme="minorHAnsi" w:hAnsiTheme="minorHAnsi" w:cstheme="minorHAnsi"/>
          <w:sz w:val="18"/>
          <w:szCs w:val="18"/>
          <w:lang w:val="en-US"/>
        </w:rPr>
      </w:pPr>
      <w:r w:rsidRPr="00C435D7">
        <w:rPr>
          <w:rFonts w:asciiTheme="minorHAnsi" w:hAnsiTheme="minorHAnsi" w:cstheme="minorHAnsi"/>
          <w:sz w:val="18"/>
          <w:szCs w:val="18"/>
          <w:lang w:val="en-US"/>
        </w:rPr>
        <w:t xml:space="preserve">In view of the announced EU ban on conventional UV fluorescent lamps containing mercury, manufacturers are increasingly discontinuing such solutions. As UV light is still required in many industrial sectors, </w:t>
      </w:r>
      <w:r w:rsidR="008F239B">
        <w:rPr>
          <w:rFonts w:asciiTheme="minorHAnsi" w:hAnsiTheme="minorHAnsi" w:cstheme="minorHAnsi"/>
          <w:sz w:val="18"/>
          <w:szCs w:val="18"/>
          <w:lang w:val="en-US"/>
        </w:rPr>
        <w:t>ipf</w:t>
      </w:r>
      <w:r w:rsidRPr="00C435D7">
        <w:rPr>
          <w:rFonts w:asciiTheme="minorHAnsi" w:hAnsiTheme="minorHAnsi" w:cstheme="minorHAnsi"/>
          <w:sz w:val="18"/>
          <w:szCs w:val="18"/>
          <w:lang w:val="en-US"/>
        </w:rPr>
        <w:t xml:space="preserve"> has added the </w:t>
      </w:r>
      <w:r w:rsidRPr="00C435D7">
        <w:rPr>
          <w:rFonts w:asciiTheme="minorHAnsi" w:hAnsiTheme="minorHAnsi" w:cstheme="minorHAnsi"/>
          <w:b/>
          <w:bCs/>
          <w:sz w:val="18"/>
          <w:szCs w:val="18"/>
          <w:lang w:val="en-US"/>
        </w:rPr>
        <w:t xml:space="preserve">EM300U21 </w:t>
      </w:r>
      <w:r w:rsidRPr="00C435D7">
        <w:rPr>
          <w:rFonts w:asciiTheme="minorHAnsi" w:hAnsiTheme="minorHAnsi" w:cstheme="minorHAnsi"/>
          <w:sz w:val="18"/>
          <w:szCs w:val="18"/>
          <w:lang w:val="en-US"/>
        </w:rPr>
        <w:t xml:space="preserve">LED UV light to its product range. </w:t>
      </w:r>
    </w:p>
    <w:p w14:paraId="4375FA1C" w14:textId="77777777" w:rsidR="00C435D7" w:rsidRPr="00C435D7" w:rsidRDefault="00C435D7" w:rsidP="00C435D7">
      <w:pPr>
        <w:suppressAutoHyphens/>
        <w:jc w:val="both"/>
        <w:rPr>
          <w:rFonts w:asciiTheme="minorHAnsi" w:hAnsiTheme="minorHAnsi" w:cstheme="minorHAnsi"/>
          <w:sz w:val="18"/>
          <w:szCs w:val="18"/>
          <w:lang w:val="en-US"/>
        </w:rPr>
      </w:pPr>
    </w:p>
    <w:p w14:paraId="2008D8EB" w14:textId="6E72FA51" w:rsidR="00C435D7" w:rsidRPr="00C435D7" w:rsidRDefault="00C435D7" w:rsidP="00C435D7">
      <w:pPr>
        <w:suppressAutoHyphens/>
        <w:jc w:val="both"/>
        <w:rPr>
          <w:rFonts w:asciiTheme="minorHAnsi" w:hAnsiTheme="minorHAnsi" w:cstheme="minorHAnsi"/>
          <w:sz w:val="18"/>
          <w:szCs w:val="18"/>
          <w:lang w:val="en-US"/>
        </w:rPr>
      </w:pPr>
      <w:r w:rsidRPr="00C435D7">
        <w:rPr>
          <w:rFonts w:asciiTheme="minorHAnsi" w:hAnsiTheme="minorHAnsi" w:cstheme="minorHAnsi"/>
          <w:sz w:val="18"/>
          <w:szCs w:val="18"/>
          <w:lang w:val="en-US"/>
        </w:rPr>
        <w:t xml:space="preserve">The round UV/A LED light has protection class 3 and is operated with a protective low voltage of 24V DC. The robust housing is made of aluminum with a clear front screen made of </w:t>
      </w:r>
      <w:r w:rsidR="008F239B" w:rsidRPr="00C435D7">
        <w:rPr>
          <w:rFonts w:asciiTheme="minorHAnsi" w:hAnsiTheme="minorHAnsi" w:cstheme="minorHAnsi"/>
          <w:sz w:val="18"/>
          <w:szCs w:val="18"/>
          <w:lang w:val="en-US"/>
        </w:rPr>
        <w:t>scratch resistant</w:t>
      </w:r>
      <w:r w:rsidRPr="00C435D7">
        <w:rPr>
          <w:rFonts w:asciiTheme="minorHAnsi" w:hAnsiTheme="minorHAnsi" w:cstheme="minorHAnsi"/>
          <w:sz w:val="18"/>
          <w:szCs w:val="18"/>
          <w:lang w:val="en-US"/>
        </w:rPr>
        <w:t xml:space="preserve"> PMMA (protection class IP67) and has a diameter of 30mm and an overall length of 261mm (light field length 198mm). The </w:t>
      </w:r>
      <w:r w:rsidR="00D81C73">
        <w:rPr>
          <w:rFonts w:asciiTheme="minorHAnsi" w:hAnsiTheme="minorHAnsi" w:cstheme="minorHAnsi"/>
          <w:sz w:val="18"/>
          <w:szCs w:val="18"/>
          <w:lang w:val="en-US"/>
        </w:rPr>
        <w:t xml:space="preserve">radiation </w:t>
      </w:r>
      <w:r w:rsidRPr="00C435D7">
        <w:rPr>
          <w:rFonts w:asciiTheme="minorHAnsi" w:hAnsiTheme="minorHAnsi" w:cstheme="minorHAnsi"/>
          <w:sz w:val="18"/>
          <w:szCs w:val="18"/>
          <w:lang w:val="en-US"/>
        </w:rPr>
        <w:t xml:space="preserve">angle of the </w:t>
      </w:r>
      <w:r w:rsidRPr="00C435D7">
        <w:rPr>
          <w:rFonts w:asciiTheme="minorHAnsi" w:hAnsiTheme="minorHAnsi" w:cstheme="minorHAnsi"/>
          <w:b/>
          <w:bCs/>
          <w:sz w:val="18"/>
          <w:szCs w:val="18"/>
          <w:lang w:val="en-US"/>
        </w:rPr>
        <w:t xml:space="preserve">EM300U21 is </w:t>
      </w:r>
      <w:r w:rsidRPr="00C435D7">
        <w:rPr>
          <w:rFonts w:asciiTheme="minorHAnsi" w:hAnsiTheme="minorHAnsi" w:cstheme="minorHAnsi"/>
          <w:sz w:val="18"/>
          <w:szCs w:val="18"/>
          <w:lang w:val="en-US"/>
        </w:rPr>
        <w:t>120°. The electrical connection is made using an M12</w:t>
      </w:r>
      <w:r w:rsidR="008F239B">
        <w:rPr>
          <w:rFonts w:asciiTheme="minorHAnsi" w:hAnsiTheme="minorHAnsi" w:cstheme="minorHAnsi"/>
          <w:sz w:val="18"/>
          <w:szCs w:val="18"/>
          <w:lang w:val="en-US"/>
        </w:rPr>
        <w:t>-</w:t>
      </w:r>
      <w:r w:rsidRPr="00C435D7">
        <w:rPr>
          <w:rFonts w:asciiTheme="minorHAnsi" w:hAnsiTheme="minorHAnsi" w:cstheme="minorHAnsi"/>
          <w:sz w:val="18"/>
          <w:szCs w:val="18"/>
          <w:lang w:val="en-US"/>
        </w:rPr>
        <w:t xml:space="preserve">connector. </w:t>
      </w:r>
    </w:p>
    <w:p w14:paraId="0E76738F" w14:textId="77777777" w:rsidR="00C435D7" w:rsidRPr="00C435D7" w:rsidRDefault="00C435D7" w:rsidP="00C435D7">
      <w:pPr>
        <w:suppressAutoHyphens/>
        <w:jc w:val="both"/>
        <w:rPr>
          <w:rFonts w:asciiTheme="minorHAnsi" w:hAnsiTheme="minorHAnsi" w:cstheme="minorHAnsi"/>
          <w:sz w:val="18"/>
          <w:szCs w:val="18"/>
          <w:lang w:val="en-US"/>
        </w:rPr>
      </w:pPr>
    </w:p>
    <w:p w14:paraId="482E6BD1" w14:textId="38ACB9EA" w:rsidR="00466817" w:rsidRPr="00DF484E" w:rsidRDefault="00C435D7" w:rsidP="007B11D5">
      <w:pPr>
        <w:suppressAutoHyphens/>
        <w:jc w:val="both"/>
        <w:rPr>
          <w:rFonts w:asciiTheme="minorHAnsi" w:hAnsiTheme="minorHAnsi" w:cstheme="minorHAnsi"/>
          <w:sz w:val="18"/>
          <w:szCs w:val="18"/>
          <w:lang w:val="en-US"/>
        </w:rPr>
      </w:pPr>
      <w:r w:rsidRPr="00C435D7">
        <w:rPr>
          <w:rFonts w:asciiTheme="minorHAnsi" w:hAnsiTheme="minorHAnsi" w:cstheme="minorHAnsi"/>
          <w:sz w:val="18"/>
          <w:szCs w:val="18"/>
          <w:lang w:val="en-US"/>
        </w:rPr>
        <w:t xml:space="preserve">The new solution from </w:t>
      </w:r>
      <w:r w:rsidR="008F239B">
        <w:rPr>
          <w:rFonts w:asciiTheme="minorHAnsi" w:hAnsiTheme="minorHAnsi" w:cstheme="minorHAnsi"/>
          <w:sz w:val="18"/>
          <w:szCs w:val="18"/>
          <w:lang w:val="en-US"/>
        </w:rPr>
        <w:t>ipf</w:t>
      </w:r>
      <w:r w:rsidRPr="00C435D7">
        <w:rPr>
          <w:rFonts w:asciiTheme="minorHAnsi" w:hAnsiTheme="minorHAnsi" w:cstheme="minorHAnsi"/>
          <w:sz w:val="18"/>
          <w:szCs w:val="18"/>
          <w:lang w:val="en-US"/>
        </w:rPr>
        <w:t xml:space="preserve"> is ideal for all industrial applications in which conventional UV fluorescent lamps were previously used. This applies in particular to crack testing on components using fluorescent substances, the drying of paints, coatings, silicones, sealants or adhesives as well as for large-area UV LED curing of coatings and products manufactured using additive processes (3D printing).</w:t>
      </w:r>
    </w:p>
    <w:p w14:paraId="671F1500" w14:textId="77777777" w:rsidR="00DF484E" w:rsidRPr="00DF484E" w:rsidRDefault="00DF484E" w:rsidP="007B11D5">
      <w:pPr>
        <w:suppressAutoHyphens/>
        <w:jc w:val="both"/>
        <w:rPr>
          <w:rFonts w:asciiTheme="minorHAnsi" w:hAnsiTheme="minorHAnsi" w:cstheme="minorHAnsi"/>
          <w:sz w:val="18"/>
          <w:szCs w:val="18"/>
          <w:lang w:val="en-US"/>
        </w:rPr>
      </w:pPr>
    </w:p>
    <w:p w14:paraId="3D585F2D" w14:textId="56A6C8A9" w:rsidR="004B2CFC" w:rsidRDefault="00C435D7" w:rsidP="007B11D5">
      <w:pPr>
        <w:suppressAutoHyphens/>
        <w:jc w:val="both"/>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576CDB14" wp14:editId="061D6663">
            <wp:extent cx="4792764" cy="3387106"/>
            <wp:effectExtent l="12700" t="12700" r="8255" b="16510"/>
            <wp:docPr id="1459222991" name="Grafik 1" descr="Ein Bild, das Lam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22991" name="Grafik 1" descr="Ein Bild, das Lampe enthält.&#10;&#10;Automatisch generierte Beschreibung"/>
                    <pic:cNvPicPr/>
                  </pic:nvPicPr>
                  <pic:blipFill>
                    <a:blip r:embed="rId14"/>
                    <a:stretch>
                      <a:fillRect/>
                    </a:stretch>
                  </pic:blipFill>
                  <pic:spPr>
                    <a:xfrm>
                      <a:off x="0" y="0"/>
                      <a:ext cx="4828846" cy="3412606"/>
                    </a:xfrm>
                    <a:prstGeom prst="rect">
                      <a:avLst/>
                    </a:prstGeom>
                    <a:ln w="3175">
                      <a:solidFill>
                        <a:sysClr val="windowText" lastClr="000000"/>
                      </a:solidFill>
                    </a:ln>
                  </pic:spPr>
                </pic:pic>
              </a:graphicData>
            </a:graphic>
          </wp:inline>
        </w:drawing>
      </w:r>
    </w:p>
    <w:p w14:paraId="62DC0041" w14:textId="3E5DCCD2" w:rsidR="001316E7" w:rsidRDefault="001316E7" w:rsidP="007B11D5">
      <w:pPr>
        <w:suppressAutoHyphens/>
        <w:jc w:val="both"/>
        <w:rPr>
          <w:rFonts w:asciiTheme="minorHAnsi" w:hAnsiTheme="minorHAnsi" w:cstheme="minorHAnsi"/>
          <w:sz w:val="18"/>
          <w:szCs w:val="18"/>
        </w:rPr>
      </w:pPr>
    </w:p>
    <w:p w14:paraId="46BAAF3E" w14:textId="55FBA414" w:rsidR="00C435D7" w:rsidRPr="008F239B" w:rsidRDefault="00C435D7" w:rsidP="00C435D7">
      <w:pPr>
        <w:suppressAutoHyphens/>
        <w:jc w:val="both"/>
        <w:rPr>
          <w:rFonts w:asciiTheme="minorHAnsi" w:hAnsiTheme="minorHAnsi" w:cstheme="minorHAnsi"/>
          <w:sz w:val="18"/>
          <w:szCs w:val="18"/>
          <w:lang w:val="en-US"/>
        </w:rPr>
      </w:pPr>
      <w:r w:rsidRPr="00C435D7">
        <w:rPr>
          <w:rFonts w:asciiTheme="minorHAnsi" w:hAnsiTheme="minorHAnsi" w:cstheme="minorHAnsi"/>
          <w:i/>
          <w:iCs/>
          <w:sz w:val="18"/>
          <w:szCs w:val="18"/>
          <w:lang w:val="en-US"/>
        </w:rPr>
        <w:t xml:space="preserve">Caption: </w:t>
      </w:r>
      <w:r w:rsidRPr="008F239B">
        <w:rPr>
          <w:rFonts w:asciiTheme="minorHAnsi" w:hAnsiTheme="minorHAnsi" w:cstheme="minorHAnsi"/>
          <w:sz w:val="18"/>
          <w:szCs w:val="18"/>
          <w:lang w:val="en-US"/>
        </w:rPr>
        <w:t xml:space="preserve">With the EM300U21 UV/A LED light, </w:t>
      </w:r>
      <w:r w:rsidR="008F239B">
        <w:rPr>
          <w:rFonts w:asciiTheme="minorHAnsi" w:hAnsiTheme="minorHAnsi" w:cstheme="minorHAnsi"/>
          <w:sz w:val="18"/>
          <w:szCs w:val="18"/>
          <w:lang w:val="en-US"/>
        </w:rPr>
        <w:t>ipf</w:t>
      </w:r>
      <w:r w:rsidRPr="008F239B">
        <w:rPr>
          <w:rFonts w:asciiTheme="minorHAnsi" w:hAnsiTheme="minorHAnsi" w:cstheme="minorHAnsi"/>
          <w:sz w:val="18"/>
          <w:szCs w:val="18"/>
          <w:lang w:val="en-US"/>
        </w:rPr>
        <w:t xml:space="preserve"> has added a real alternative to conventional </w:t>
      </w:r>
    </w:p>
    <w:p w14:paraId="71AE847F" w14:textId="02E1AE00" w:rsidR="002577AD" w:rsidRPr="008F239B" w:rsidRDefault="00C435D7" w:rsidP="00C435D7">
      <w:pPr>
        <w:suppressAutoHyphens/>
        <w:jc w:val="both"/>
        <w:rPr>
          <w:rFonts w:asciiTheme="minorHAnsi" w:hAnsiTheme="minorHAnsi" w:cstheme="minorHAnsi"/>
          <w:sz w:val="18"/>
          <w:szCs w:val="18"/>
          <w:lang w:val="en-US"/>
        </w:rPr>
      </w:pPr>
      <w:r w:rsidRPr="008F239B">
        <w:rPr>
          <w:rFonts w:asciiTheme="minorHAnsi" w:hAnsiTheme="minorHAnsi" w:cstheme="minorHAnsi"/>
          <w:sz w:val="18"/>
          <w:szCs w:val="18"/>
          <w:lang w:val="en-US"/>
        </w:rPr>
        <w:t>UV fluorescent lamps in its product range. (Image: ipf electronic gmbh)</w:t>
      </w:r>
    </w:p>
    <w:p w14:paraId="4075D266" w14:textId="073B8024" w:rsidR="00A97213" w:rsidRPr="00D404FA" w:rsidRDefault="00A97213" w:rsidP="007B11D5">
      <w:pPr>
        <w:suppressAutoHyphens/>
        <w:jc w:val="both"/>
        <w:rPr>
          <w:rFonts w:asciiTheme="minorHAnsi" w:hAnsiTheme="minorHAnsi" w:cstheme="minorHAnsi"/>
          <w:b/>
          <w:i/>
          <w:color w:val="FF0000"/>
          <w:lang w:val="en-US"/>
        </w:rPr>
      </w:pPr>
      <w:r w:rsidRPr="00D404FA">
        <w:rPr>
          <w:rFonts w:asciiTheme="minorHAnsi" w:hAnsiTheme="minorHAnsi" w:cstheme="minorHAnsi"/>
          <w:b/>
          <w:i/>
          <w:color w:val="FF0000"/>
          <w:lang w:val="en-US"/>
        </w:rPr>
        <w:br w:type="page"/>
      </w:r>
    </w:p>
    <w:p w14:paraId="32A595EA" w14:textId="77777777" w:rsidR="008140E1" w:rsidRPr="00430396"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bookmarkStart w:id="1" w:name="_Hlk143861979"/>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4AA78D4E"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 xml:space="preserve">outside the box, create innovative, sustainable </w:t>
      </w:r>
      <w:r w:rsidR="00C435D7" w:rsidRPr="00A54D79">
        <w:rPr>
          <w:rFonts w:asciiTheme="minorHAnsi" w:hAnsiTheme="minorHAnsi" w:cstheme="minorHAnsi"/>
          <w:sz w:val="17"/>
          <w:szCs w:val="17"/>
          <w:lang w:val="en-US"/>
        </w:rPr>
        <w:t>solutions,</w:t>
      </w:r>
      <w:r w:rsidRPr="00A54D79">
        <w:rPr>
          <w:rFonts w:asciiTheme="minorHAnsi" w:hAnsiTheme="minorHAnsi" w:cstheme="minorHAnsi"/>
          <w:sz w:val="17"/>
          <w:szCs w:val="17"/>
          <w:lang w:val="en-US"/>
        </w:rPr>
        <w:t xml:space="preserve">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bookmarkEnd w:id="1"/>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A00358" w:rsidRDefault="008140E1" w:rsidP="007B11D5">
      <w:pPr>
        <w:keepNext/>
        <w:keepLines/>
        <w:tabs>
          <w:tab w:val="left" w:pos="284"/>
        </w:tabs>
        <w:suppressAutoHyphens/>
        <w:ind w:right="-1"/>
        <w:jc w:val="both"/>
        <w:rPr>
          <w:rFonts w:asciiTheme="minorHAnsi" w:hAnsiTheme="minorHAnsi" w:cstheme="minorHAnsi"/>
          <w:b/>
          <w:sz w:val="17"/>
          <w:szCs w:val="17"/>
        </w:rPr>
      </w:pPr>
      <w:r w:rsidRPr="00A00358">
        <w:rPr>
          <w:rFonts w:asciiTheme="minorHAnsi" w:hAnsiTheme="minorHAnsi" w:cstheme="minorHAnsi"/>
          <w:b/>
          <w:sz w:val="17"/>
          <w:szCs w:val="17"/>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038A" w14:textId="77777777" w:rsidR="004508D3" w:rsidRDefault="004508D3">
      <w:r>
        <w:separator/>
      </w:r>
    </w:p>
  </w:endnote>
  <w:endnote w:type="continuationSeparator" w:id="0">
    <w:p w14:paraId="1A1C7354" w14:textId="77777777" w:rsidR="004508D3" w:rsidRDefault="0045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266BA6DC" w:rsidR="002029BB" w:rsidRPr="008140E1" w:rsidRDefault="008140E1" w:rsidP="00242329">
    <w:pPr>
      <w:pStyle w:val="71Fusszeile"/>
      <w:ind w:left="142" w:right="-285"/>
      <w:jc w:val="right"/>
      <w:rPr>
        <w:sz w:val="12"/>
        <w:szCs w:val="12"/>
        <w:lang w:val="en-US"/>
      </w:rPr>
    </w:pPr>
    <w:bookmarkStart w:id="0" w:name="_Hlk143862162"/>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bookmarkEnd w:id="0"/>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02D06" w14:textId="77777777" w:rsidR="004508D3" w:rsidRDefault="004508D3">
      <w:r>
        <w:separator/>
      </w:r>
    </w:p>
  </w:footnote>
  <w:footnote w:type="continuationSeparator" w:id="0">
    <w:p w14:paraId="4780E4AD" w14:textId="77777777" w:rsidR="004508D3" w:rsidRDefault="00450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148A" w14:textId="77777777" w:rsidR="00C06665" w:rsidRDefault="00C066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PRESS RELEASE</w:t>
    </w:r>
    <w:r w:rsidR="008140E1" w:rsidRPr="00B84AED">
      <w:rPr>
        <w:i/>
        <w:color w:val="000000" w:themeColor="text1"/>
        <w:sz w:val="12"/>
        <w:szCs w:val="12"/>
        <w:lang w:val="en-US"/>
      </w:rPr>
      <w:t xml:space="preserve">  Subject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8223077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4199773">
    <w:abstractNumId w:val="1"/>
  </w:num>
  <w:num w:numId="3" w16cid:durableId="2007778663">
    <w:abstractNumId w:val="4"/>
  </w:num>
  <w:num w:numId="4" w16cid:durableId="1261833039">
    <w:abstractNumId w:val="2"/>
  </w:num>
  <w:num w:numId="5" w16cid:durableId="152405166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223151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5021"/>
    <w:rsid w:val="00085B2E"/>
    <w:rsid w:val="00090D32"/>
    <w:rsid w:val="000A2488"/>
    <w:rsid w:val="000A6C4C"/>
    <w:rsid w:val="000B66AD"/>
    <w:rsid w:val="000B6B9B"/>
    <w:rsid w:val="000C120E"/>
    <w:rsid w:val="000C5C18"/>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2339A"/>
    <w:rsid w:val="002306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13BA0"/>
    <w:rsid w:val="00420378"/>
    <w:rsid w:val="00430396"/>
    <w:rsid w:val="00431F2C"/>
    <w:rsid w:val="0043472E"/>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5FE2"/>
    <w:rsid w:val="00766DA4"/>
    <w:rsid w:val="007829D9"/>
    <w:rsid w:val="007911C1"/>
    <w:rsid w:val="00793A81"/>
    <w:rsid w:val="007A0117"/>
    <w:rsid w:val="007B11D5"/>
    <w:rsid w:val="007D211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239B"/>
    <w:rsid w:val="008F72DC"/>
    <w:rsid w:val="00901210"/>
    <w:rsid w:val="00910027"/>
    <w:rsid w:val="0091456C"/>
    <w:rsid w:val="00917D6D"/>
    <w:rsid w:val="009325E4"/>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06665"/>
    <w:rsid w:val="00C1421F"/>
    <w:rsid w:val="00C17EEC"/>
    <w:rsid w:val="00C30E81"/>
    <w:rsid w:val="00C435D7"/>
    <w:rsid w:val="00C460ED"/>
    <w:rsid w:val="00C50CC0"/>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404FA"/>
    <w:rsid w:val="00D40AA7"/>
    <w:rsid w:val="00D415D5"/>
    <w:rsid w:val="00D4237D"/>
    <w:rsid w:val="00D43375"/>
    <w:rsid w:val="00D43FDE"/>
    <w:rsid w:val="00D4765F"/>
    <w:rsid w:val="00D55B0C"/>
    <w:rsid w:val="00D60A2D"/>
    <w:rsid w:val="00D7068C"/>
    <w:rsid w:val="00D72532"/>
    <w:rsid w:val="00D74D61"/>
    <w:rsid w:val="00D81C73"/>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D0516"/>
    <w:rsid w:val="00ED11E8"/>
    <w:rsid w:val="00ED40BC"/>
    <w:rsid w:val="00EE0862"/>
    <w:rsid w:val="00EE3938"/>
    <w:rsid w:val="00EF4E6D"/>
    <w:rsid w:val="00F004AB"/>
    <w:rsid w:val="00F038D2"/>
    <w:rsid w:val="00F1329E"/>
    <w:rsid w:val="00F4008C"/>
    <w:rsid w:val="00F4126F"/>
    <w:rsid w:val="00F41DEC"/>
    <w:rsid w:val="00F426DE"/>
    <w:rsid w:val="00F538AC"/>
    <w:rsid w:val="00F70BD5"/>
    <w:rsid w:val="00F7770B"/>
    <w:rsid w:val="00F827DE"/>
    <w:rsid w:val="00F82EE0"/>
    <w:rsid w:val="00F857B0"/>
    <w:rsid w:val="00F874B3"/>
    <w:rsid w:val="00F96724"/>
    <w:rsid w:val="00FA63BA"/>
    <w:rsid w:val="00FA7AA9"/>
    <w:rsid w:val="00FB4CD4"/>
    <w:rsid w:val="00FB5B4D"/>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2790</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Verena Kinder</cp:lastModifiedBy>
  <cp:revision>4</cp:revision>
  <cp:lastPrinted>2020-08-21T09:25:00Z</cp:lastPrinted>
  <dcterms:created xsi:type="dcterms:W3CDTF">2024-03-22T10:58:00Z</dcterms:created>
  <dcterms:modified xsi:type="dcterms:W3CDTF">2024-03-24T19:30:00Z</dcterms:modified>
</cp:coreProperties>
</file>